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405"/>
        <w:gridCol w:w="2977"/>
        <w:gridCol w:w="2693"/>
        <w:gridCol w:w="2126"/>
      </w:tblGrid>
      <w:tr w:rsidR="000D44FC" w14:paraId="214B5555" w14:textId="77777777" w:rsidTr="000D44FC">
        <w:tc>
          <w:tcPr>
            <w:tcW w:w="5382" w:type="dxa"/>
            <w:gridSpan w:val="2"/>
          </w:tcPr>
          <w:p w14:paraId="6417FD88" w14:textId="77777777" w:rsidR="000D44FC" w:rsidRDefault="000D44FC" w:rsidP="000D44FC">
            <w:r>
              <w:rPr>
                <w:b/>
              </w:rPr>
              <w:t>Dokumentnamn</w:t>
            </w:r>
          </w:p>
          <w:p w14:paraId="0766449E" w14:textId="77777777" w:rsidR="006F316F" w:rsidRDefault="006F316F" w:rsidP="006F316F">
            <w:r>
              <w:t>PLACERINGSPOLICY FÖR FRILUFTSFRÄMJANDET MÄLARÖARNA</w:t>
            </w:r>
          </w:p>
          <w:p w14:paraId="79631EB0" w14:textId="77777777" w:rsidR="000D44FC" w:rsidRPr="000D44FC" w:rsidRDefault="000D44FC" w:rsidP="000D44FC"/>
        </w:tc>
        <w:tc>
          <w:tcPr>
            <w:tcW w:w="2693" w:type="dxa"/>
          </w:tcPr>
          <w:p w14:paraId="6A9D361A" w14:textId="77777777" w:rsidR="000D44FC" w:rsidRDefault="000D44FC" w:rsidP="000D44FC">
            <w:r>
              <w:rPr>
                <w:b/>
              </w:rPr>
              <w:t>Dokumenttyp</w:t>
            </w:r>
          </w:p>
          <w:p w14:paraId="2C318081" w14:textId="77777777" w:rsidR="000D44FC" w:rsidRPr="000D44FC" w:rsidRDefault="000D44FC" w:rsidP="000D44FC">
            <w:r>
              <w:t>Styrande dokument</w:t>
            </w:r>
          </w:p>
        </w:tc>
        <w:tc>
          <w:tcPr>
            <w:tcW w:w="2126" w:type="dxa"/>
          </w:tcPr>
          <w:p w14:paraId="021B8E6A" w14:textId="77777777" w:rsidR="000D44FC" w:rsidRDefault="000D44FC" w:rsidP="000D44FC">
            <w:r>
              <w:rPr>
                <w:b/>
              </w:rPr>
              <w:t>Omfattar</w:t>
            </w:r>
          </w:p>
          <w:p w14:paraId="763318CD" w14:textId="77777777" w:rsidR="000D44FC" w:rsidRPr="000D44FC" w:rsidRDefault="000D44FC" w:rsidP="000D44FC">
            <w:r>
              <w:t>Friluftsfrämjandet Mälaröarna</w:t>
            </w:r>
          </w:p>
        </w:tc>
      </w:tr>
      <w:tr w:rsidR="000D44FC" w14:paraId="7803713C" w14:textId="77777777" w:rsidTr="004F38F1">
        <w:tc>
          <w:tcPr>
            <w:tcW w:w="2405" w:type="dxa"/>
          </w:tcPr>
          <w:p w14:paraId="621554CD" w14:textId="77777777" w:rsidR="000D44FC" w:rsidRDefault="000D44FC" w:rsidP="000D44FC">
            <w:bookmarkStart w:id="0" w:name="_Hlk523224734"/>
            <w:r>
              <w:rPr>
                <w:b/>
              </w:rPr>
              <w:t>Dokumentägare</w:t>
            </w:r>
          </w:p>
          <w:p w14:paraId="67631BC8" w14:textId="77777777" w:rsidR="006F316F" w:rsidRPr="006F316F" w:rsidRDefault="006F316F" w:rsidP="000D44FC">
            <w:r>
              <w:t>Styrelsen</w:t>
            </w:r>
          </w:p>
        </w:tc>
        <w:tc>
          <w:tcPr>
            <w:tcW w:w="2977" w:type="dxa"/>
          </w:tcPr>
          <w:p w14:paraId="602DA34B" w14:textId="77777777" w:rsidR="000D44FC" w:rsidRDefault="000D44FC" w:rsidP="000D44FC">
            <w:r w:rsidRPr="000D44FC">
              <w:rPr>
                <w:b/>
              </w:rPr>
              <w:t>Dokumentansvarig</w:t>
            </w:r>
          </w:p>
          <w:p w14:paraId="51DE53B4" w14:textId="77777777" w:rsidR="000D44FC" w:rsidRPr="000D44FC" w:rsidRDefault="006F316F" w:rsidP="000D44FC">
            <w:r>
              <w:t>Therese Rosén</w:t>
            </w:r>
          </w:p>
        </w:tc>
        <w:tc>
          <w:tcPr>
            <w:tcW w:w="4819" w:type="dxa"/>
            <w:gridSpan w:val="2"/>
          </w:tcPr>
          <w:p w14:paraId="593E09F7" w14:textId="77777777" w:rsidR="000D44FC" w:rsidRDefault="000D44FC" w:rsidP="000D44FC">
            <w:r>
              <w:rPr>
                <w:b/>
              </w:rPr>
              <w:t>Publicering</w:t>
            </w:r>
          </w:p>
          <w:p w14:paraId="3C111FF3" w14:textId="77777777" w:rsidR="000D44FC" w:rsidRPr="000D44FC" w:rsidRDefault="000D44FC" w:rsidP="000D44FC">
            <w:r>
              <w:t>Friluftsfrämjandet Mälaröarnas hemsida</w:t>
            </w:r>
          </w:p>
        </w:tc>
      </w:tr>
      <w:bookmarkEnd w:id="0"/>
    </w:tbl>
    <w:p w14:paraId="371C0156" w14:textId="77777777" w:rsidR="00302885" w:rsidRDefault="00302885" w:rsidP="000D44FC"/>
    <w:tbl>
      <w:tblPr>
        <w:tblStyle w:val="Tabellrutnt"/>
        <w:tblW w:w="0" w:type="auto"/>
        <w:tblLook w:val="04A0" w:firstRow="1" w:lastRow="0" w:firstColumn="1" w:lastColumn="0" w:noHBand="0" w:noVBand="1"/>
      </w:tblPr>
      <w:tblGrid>
        <w:gridCol w:w="2405"/>
        <w:gridCol w:w="2977"/>
        <w:gridCol w:w="2409"/>
        <w:gridCol w:w="2410"/>
      </w:tblGrid>
      <w:tr w:rsidR="004F38F1" w14:paraId="5DB5B8D9" w14:textId="77777777" w:rsidTr="00DE128B">
        <w:tc>
          <w:tcPr>
            <w:tcW w:w="2405" w:type="dxa"/>
          </w:tcPr>
          <w:p w14:paraId="486C0181" w14:textId="77777777" w:rsidR="004F38F1" w:rsidRDefault="004F38F1" w:rsidP="00CC6541">
            <w:r>
              <w:rPr>
                <w:b/>
              </w:rPr>
              <w:t>Beslutad</w:t>
            </w:r>
          </w:p>
          <w:p w14:paraId="728293B8" w14:textId="204D49DF" w:rsidR="006F316F" w:rsidRPr="006F316F" w:rsidRDefault="006F316F" w:rsidP="00CC6541">
            <w:r>
              <w:t>20</w:t>
            </w:r>
            <w:r w:rsidR="00A94D72">
              <w:t>21-</w:t>
            </w:r>
            <w:r w:rsidR="000B7CF9">
              <w:t>12</w:t>
            </w:r>
            <w:r w:rsidR="00A94D72">
              <w:t>-</w:t>
            </w:r>
            <w:r w:rsidR="000B7CF9">
              <w:t>07</w:t>
            </w:r>
          </w:p>
        </w:tc>
        <w:tc>
          <w:tcPr>
            <w:tcW w:w="2977" w:type="dxa"/>
          </w:tcPr>
          <w:p w14:paraId="1669DC3A" w14:textId="20849E1A" w:rsidR="004F38F1" w:rsidRDefault="004F38F1" w:rsidP="00CC6541">
            <w:r>
              <w:rPr>
                <w:b/>
              </w:rPr>
              <w:t>Bör revideras senas</w:t>
            </w:r>
            <w:r w:rsidR="00A94D72">
              <w:rPr>
                <w:b/>
              </w:rPr>
              <w:t>t</w:t>
            </w:r>
          </w:p>
          <w:p w14:paraId="76326393" w14:textId="362B6EB3" w:rsidR="004F38F1" w:rsidRPr="000D44FC" w:rsidRDefault="006F316F" w:rsidP="00CC6541">
            <w:r>
              <w:t>20</w:t>
            </w:r>
            <w:r w:rsidR="00A94D72">
              <w:t>24-12-31</w:t>
            </w:r>
          </w:p>
        </w:tc>
        <w:tc>
          <w:tcPr>
            <w:tcW w:w="2409" w:type="dxa"/>
          </w:tcPr>
          <w:p w14:paraId="0622FBB0" w14:textId="77777777" w:rsidR="004F38F1" w:rsidRDefault="004F38F1" w:rsidP="00CC6541">
            <w:r>
              <w:rPr>
                <w:b/>
              </w:rPr>
              <w:t>Beslutsinstans</w:t>
            </w:r>
          </w:p>
          <w:p w14:paraId="071E3707" w14:textId="77777777" w:rsidR="004F38F1" w:rsidRPr="004F38F1" w:rsidRDefault="004F38F1" w:rsidP="00CC6541">
            <w:r>
              <w:t>Styrelsen FF Mälaröarna</w:t>
            </w:r>
          </w:p>
        </w:tc>
        <w:tc>
          <w:tcPr>
            <w:tcW w:w="2410" w:type="dxa"/>
          </w:tcPr>
          <w:p w14:paraId="2D31C1D7" w14:textId="77777777" w:rsidR="004F38F1" w:rsidRDefault="004F38F1" w:rsidP="00CC6541">
            <w:r>
              <w:rPr>
                <w:b/>
              </w:rPr>
              <w:t xml:space="preserve">Revidering/version </w:t>
            </w:r>
          </w:p>
          <w:p w14:paraId="68E614B8" w14:textId="5D9D6336" w:rsidR="004F38F1" w:rsidRPr="004F38F1" w:rsidRDefault="00A94D72" w:rsidP="00CC6541">
            <w:r>
              <w:t>2</w:t>
            </w:r>
          </w:p>
        </w:tc>
      </w:tr>
    </w:tbl>
    <w:p w14:paraId="1F814D27" w14:textId="77777777" w:rsidR="000D44FC" w:rsidRDefault="000D44FC" w:rsidP="000D44FC"/>
    <w:p w14:paraId="3E798F5C" w14:textId="77777777" w:rsidR="006F316F" w:rsidRPr="006F316F" w:rsidRDefault="006F316F" w:rsidP="006F316F">
      <w:pPr>
        <w:rPr>
          <w:b/>
        </w:rPr>
      </w:pPr>
      <w:r w:rsidRPr="006F316F">
        <w:rPr>
          <w:b/>
        </w:rPr>
        <w:t>Syfte</w:t>
      </w:r>
    </w:p>
    <w:p w14:paraId="587D8D1E" w14:textId="77777777" w:rsidR="006F316F" w:rsidRDefault="006F316F" w:rsidP="006F316F">
      <w:r>
        <w:t xml:space="preserve">Syftet med denna placeringspolicy är att till relativt låg risk och med stort etiskt ansvarstagande åstadkomma så god total avkastning som möjligt på föreningens sparade kapital. </w:t>
      </w:r>
    </w:p>
    <w:p w14:paraId="639BA9CA" w14:textId="77777777" w:rsidR="006F316F" w:rsidRDefault="006F316F" w:rsidP="006F316F">
      <w:r>
        <w:t xml:space="preserve">Policyn gäller för den del av föreningens finansiella tillgångar som inte behöver tas i anspråk för den löpande verksamheten. Direkt tillgängliga likvida medel ska vid var tid motsvara minst 6 månaders löpande utgifter. Intäkter och avgifter kopplade till specifika resor och andra aktiviteter får aldrig placeras på annat än räntebärande konto eller motsvarande. Likvida medel ska placeras på konto i bank verksam i Sverige med ett externt kreditbetyg från Standard &amp; </w:t>
      </w:r>
      <w:proofErr w:type="spellStart"/>
      <w:r>
        <w:t>Poor’s</w:t>
      </w:r>
      <w:proofErr w:type="spellEnd"/>
      <w:r>
        <w:t xml:space="preserve">, </w:t>
      </w:r>
      <w:proofErr w:type="spellStart"/>
      <w:r>
        <w:t>Fitch</w:t>
      </w:r>
      <w:proofErr w:type="spellEnd"/>
      <w:r>
        <w:t xml:space="preserve"> eller </w:t>
      </w:r>
      <w:proofErr w:type="spellStart"/>
      <w:r>
        <w:t>Moody’s</w:t>
      </w:r>
      <w:proofErr w:type="spellEnd"/>
      <w:r>
        <w:t xml:space="preserve"> om lägst A- eller motsvarande. </w:t>
      </w:r>
    </w:p>
    <w:p w14:paraId="65CD87D1" w14:textId="77777777" w:rsidR="006F316F" w:rsidRDefault="006F316F" w:rsidP="006F316F">
      <w:r>
        <w:t>Beslut om förändring i sparandet tas alltid av två styrelseledamöter i föreningen, företrädesvis ordförande och kassör. Relevant kunskap och förståelse för risker och möjligheter förenade med placeringar är en förutsättning för att vara delaktig i ett beslut om placeringar av föreningens medel. Besluten ska dokumenteras och gärna motiveras. Föreningens placeringar ska ses över och utvärderas minst en gång per år. Föreningens kassör ansvarar för att denna översyn genomförs samt redogör inför styrelsen resultatet av översynen.</w:t>
      </w:r>
    </w:p>
    <w:p w14:paraId="18E04A2D" w14:textId="77777777" w:rsidR="006F316F" w:rsidRPr="006F316F" w:rsidRDefault="006F316F" w:rsidP="006F316F">
      <w:pPr>
        <w:rPr>
          <w:b/>
        </w:rPr>
      </w:pPr>
      <w:r w:rsidRPr="006F316F">
        <w:rPr>
          <w:b/>
        </w:rPr>
        <w:t>Principer för placeringar</w:t>
      </w:r>
    </w:p>
    <w:p w14:paraId="6F8A4D61" w14:textId="77777777" w:rsidR="006F316F" w:rsidRDefault="006F316F" w:rsidP="006F316F">
      <w:pPr>
        <w:pStyle w:val="Liststycke"/>
        <w:numPr>
          <w:ilvl w:val="0"/>
          <w:numId w:val="4"/>
        </w:numPr>
      </w:pPr>
      <w:r>
        <w:t>God riskspridning av placerade medel ska eftersträvas. Med god riskspridning menas att förvaltat kapital ska placeras så att spridning över t ex företag, geografier, branscher och olika typer av produkter kan uppnås. Av placerat kapital ska placeringar i aktierelaterade</w:t>
      </w:r>
      <w:r w:rsidR="00FC6B15">
        <w:t xml:space="preserve"> produkter uppgå till högst 6</w:t>
      </w:r>
      <w:r>
        <w:t xml:space="preserve">0 procent, resterande del ska vara placerat i räntebaserade produkter, t ex räntefonder och statsobligationer. Inför perioder som kan komma att präglas av hög volatilitet och osäkerhet i aktiemarknaderna placeras lämpligen en högre andel av kapitalet i räntebärande produkter för att sänka risknivån. </w:t>
      </w:r>
    </w:p>
    <w:p w14:paraId="27C76273" w14:textId="77777777" w:rsidR="006F316F" w:rsidRDefault="006F316F" w:rsidP="006F316F">
      <w:pPr>
        <w:pStyle w:val="Liststycke"/>
        <w:numPr>
          <w:ilvl w:val="0"/>
          <w:numId w:val="4"/>
        </w:numPr>
      </w:pPr>
      <w:r>
        <w:t>Placeringshorisonten ska vara långsiktig, 3 - 5 år. Det gäller även placeringsalternativens underliggande produkter.</w:t>
      </w:r>
    </w:p>
    <w:p w14:paraId="271891F2" w14:textId="3B4292E8" w:rsidR="006F316F" w:rsidRDefault="006F316F" w:rsidP="006F316F">
      <w:pPr>
        <w:pStyle w:val="Liststycke"/>
        <w:numPr>
          <w:ilvl w:val="0"/>
          <w:numId w:val="4"/>
        </w:numPr>
      </w:pPr>
      <w:r>
        <w:t xml:space="preserve">Värdepappersfonder, så som räntefonder, aktiefonder och svenska statsobligationer ska företrädesvis användas för placeringarna. Direktinvesteringar i aktier, företagsobligationer, derivatprodukter, råvaror, konst, hedgefonder, alternativa investeringsfonder och liknande är inte tillåtna placeringsformer. </w:t>
      </w:r>
    </w:p>
    <w:p w14:paraId="040AABDF" w14:textId="28703878" w:rsidR="00A94D72" w:rsidRPr="00A94D72" w:rsidRDefault="00A94D72" w:rsidP="00A94D72">
      <w:pPr>
        <w:tabs>
          <w:tab w:val="left" w:pos="8121"/>
        </w:tabs>
      </w:pPr>
      <w:r>
        <w:tab/>
      </w:r>
    </w:p>
    <w:p w14:paraId="74A3C548" w14:textId="77777777" w:rsidR="006F316F" w:rsidRDefault="006F316F" w:rsidP="006F316F">
      <w:pPr>
        <w:pStyle w:val="Liststycke"/>
        <w:numPr>
          <w:ilvl w:val="0"/>
          <w:numId w:val="4"/>
        </w:numPr>
      </w:pPr>
      <w:r>
        <w:lastRenderedPageBreak/>
        <w:t xml:space="preserve">Placeringar ska leva upp till högt ställda </w:t>
      </w:r>
      <w:proofErr w:type="spellStart"/>
      <w:r>
        <w:t>sk</w:t>
      </w:r>
      <w:proofErr w:type="spellEnd"/>
      <w:r>
        <w:t xml:space="preserve"> ESG-krav (Environment, Social and </w:t>
      </w:r>
      <w:proofErr w:type="spellStart"/>
      <w:r>
        <w:t>Governance</w:t>
      </w:r>
      <w:proofErr w:type="spellEnd"/>
      <w:r>
        <w:t xml:space="preserve"> = ESG), det vill säga miljö, sociala förhållanden och styrningsfrågor. Har placering av misstag skett i alternativ som inte lever upp till kraven ska omplacering ske så snart som möjligt, dock senast 6 månader efter att felet uppdagats. </w:t>
      </w:r>
    </w:p>
    <w:p w14:paraId="49D4493A" w14:textId="77777777" w:rsidR="006F316F" w:rsidRDefault="006F316F" w:rsidP="006F316F">
      <w:pPr>
        <w:pStyle w:val="Liststycke"/>
        <w:numPr>
          <w:ilvl w:val="0"/>
          <w:numId w:val="4"/>
        </w:numPr>
      </w:pPr>
      <w:r>
        <w:t xml:space="preserve">Risknivån ska vara relativt låg. Risknivån för fonder anges ofta på en skala från 1 till 7, är 1 är låg risk och 7 är hög risk. Risknivån i valda fonder ska inte överstiga 5 eller motsvarande på annan skala. </w:t>
      </w:r>
    </w:p>
    <w:p w14:paraId="700A0977" w14:textId="77777777" w:rsidR="006F316F" w:rsidRDefault="006F316F" w:rsidP="006F316F">
      <w:pPr>
        <w:pStyle w:val="Liststycke"/>
        <w:numPr>
          <w:ilvl w:val="0"/>
          <w:numId w:val="4"/>
        </w:numPr>
      </w:pPr>
      <w:r>
        <w:t xml:space="preserve">Avgifter ska vara rimliga. Den genomsnittliga avgiften i premiepensionssystemet är som jämförelse 0,25 procent per år. Globala aktieindexfonder kostar omkring 0,4 procent per år.  En hög avgift innebär inte per automatik bättre avkastning. Indexfonder ger ofta god riskspridning i kombination med låga avgifter. </w:t>
      </w:r>
    </w:p>
    <w:p w14:paraId="4C19FA70" w14:textId="77777777" w:rsidR="006F316F" w:rsidRPr="000D44FC" w:rsidRDefault="006F316F" w:rsidP="006F316F">
      <w:r>
        <w:t>Policyn ska ses över årligen. Det är föreningens styrelse som fastställer den.</w:t>
      </w:r>
    </w:p>
    <w:sectPr w:rsidR="006F316F" w:rsidRPr="000D44FC" w:rsidSect="000D44FC">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AA0A" w14:textId="77777777" w:rsidR="00224346" w:rsidRDefault="00224346" w:rsidP="00AD7976">
      <w:pPr>
        <w:spacing w:after="0" w:line="240" w:lineRule="auto"/>
      </w:pPr>
      <w:r>
        <w:separator/>
      </w:r>
    </w:p>
  </w:endnote>
  <w:endnote w:type="continuationSeparator" w:id="0">
    <w:p w14:paraId="7A63F993" w14:textId="77777777" w:rsidR="00224346" w:rsidRDefault="00224346" w:rsidP="00AD7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6964" w14:textId="77777777" w:rsidR="000B7CF9" w:rsidRDefault="000B7CF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F1EDC" w14:textId="5DF9CE0E" w:rsidR="00A94D72" w:rsidRDefault="006F316F" w:rsidP="006F316F">
    <w:pPr>
      <w:pStyle w:val="Sidfot"/>
      <w:jc w:val="center"/>
    </w:pPr>
    <w:r w:rsidRPr="006F316F">
      <w:t xml:space="preserve">Beslutad av Friluftsfrämjandet Mälaröarnas styrelse </w:t>
    </w:r>
    <w:r w:rsidRPr="006F316F">
      <w:t>20</w:t>
    </w:r>
    <w:r w:rsidR="00A94D72">
      <w:t>21-</w:t>
    </w:r>
    <w:r w:rsidR="000B7CF9">
      <w:t>12</w:t>
    </w:r>
    <w:r w:rsidR="00A94D72">
      <w:t>-</w:t>
    </w:r>
    <w:r w:rsidR="000B7CF9">
      <w:t>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29AB" w14:textId="77777777" w:rsidR="000B7CF9" w:rsidRDefault="000B7CF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22997" w14:textId="77777777" w:rsidR="00224346" w:rsidRDefault="00224346" w:rsidP="00AD7976">
      <w:pPr>
        <w:spacing w:after="0" w:line="240" w:lineRule="auto"/>
      </w:pPr>
      <w:r>
        <w:separator/>
      </w:r>
    </w:p>
  </w:footnote>
  <w:footnote w:type="continuationSeparator" w:id="0">
    <w:p w14:paraId="3407D5C5" w14:textId="77777777" w:rsidR="00224346" w:rsidRDefault="00224346" w:rsidP="00AD7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8E48" w14:textId="77777777" w:rsidR="000B7CF9" w:rsidRDefault="000B7CF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15E0" w14:textId="77777777" w:rsidR="00054E11" w:rsidRDefault="00054E11" w:rsidP="00AD7976">
    <w:pPr>
      <w:pStyle w:val="Sidhuvud"/>
    </w:pPr>
    <w:r>
      <w:rPr>
        <w:noProof/>
        <w:lang w:eastAsia="sv-SE"/>
      </w:rPr>
      <w:drawing>
        <wp:inline distT="0" distB="0" distL="0" distR="0" wp14:anchorId="4BA4C63D" wp14:editId="0B55EB67">
          <wp:extent cx="3384644" cy="964565"/>
          <wp:effectExtent l="0" t="0" r="6350" b="6985"/>
          <wp:docPr id="1" name="Bild 1" descr="C:\Users\Egon\Desktop\Främjandet logo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gon\Desktop\Främjandet logotype.png"/>
                  <pic:cNvPicPr>
                    <a:picLocks noChangeAspect="1" noChangeArrowheads="1"/>
                  </pic:cNvPicPr>
                </pic:nvPicPr>
                <pic:blipFill>
                  <a:blip r:embed="rId1"/>
                  <a:srcRect/>
                  <a:stretch>
                    <a:fillRect/>
                  </a:stretch>
                </pic:blipFill>
                <pic:spPr bwMode="auto">
                  <a:xfrm>
                    <a:off x="0" y="0"/>
                    <a:ext cx="3430913" cy="977751"/>
                  </a:xfrm>
                  <a:prstGeom prst="rect">
                    <a:avLst/>
                  </a:prstGeom>
                  <a:noFill/>
                  <a:ln w="9525">
                    <a:noFill/>
                    <a:miter lim="800000"/>
                    <a:headEnd/>
                    <a:tailEnd/>
                  </a:ln>
                </pic:spPr>
              </pic:pic>
            </a:graphicData>
          </a:graphic>
        </wp:inline>
      </w:drawing>
    </w:r>
  </w:p>
  <w:p w14:paraId="02B209BF" w14:textId="77777777" w:rsidR="00054E11" w:rsidRDefault="00054E11" w:rsidP="00AD7976">
    <w:pPr>
      <w:pStyle w:val="Sidhuvud"/>
    </w:pPr>
  </w:p>
  <w:p w14:paraId="032C8FED" w14:textId="77777777" w:rsidR="006F316F" w:rsidRDefault="000D44FC" w:rsidP="00AD7976">
    <w:pPr>
      <w:pStyle w:val="Sidhuvud"/>
      <w:rPr>
        <w:color w:val="1F497D" w:themeColor="text2"/>
        <w:sz w:val="32"/>
        <w:szCs w:val="32"/>
      </w:rPr>
    </w:pPr>
    <w:r>
      <w:rPr>
        <w:color w:val="1F497D" w:themeColor="text2"/>
        <w:sz w:val="32"/>
        <w:szCs w:val="32"/>
      </w:rPr>
      <w:t xml:space="preserve">Friluftsfrämjandet </w:t>
    </w:r>
    <w:r w:rsidR="00054E11" w:rsidRPr="00AD7976">
      <w:rPr>
        <w:color w:val="1F497D" w:themeColor="text2"/>
        <w:sz w:val="32"/>
        <w:szCs w:val="32"/>
      </w:rPr>
      <w:t>Mälaröarna</w:t>
    </w:r>
    <w:r w:rsidR="00054E11">
      <w:rPr>
        <w:color w:val="1F497D" w:themeColor="text2"/>
        <w:sz w:val="32"/>
        <w:szCs w:val="32"/>
      </w:rPr>
      <w:t xml:space="preserve">               </w:t>
    </w:r>
  </w:p>
  <w:p w14:paraId="5F9A18AB" w14:textId="77777777" w:rsidR="00054E11" w:rsidRPr="00AD7976" w:rsidRDefault="00054E11" w:rsidP="00AD7976">
    <w:pPr>
      <w:pStyle w:val="Sidhuvud"/>
      <w:rPr>
        <w:color w:val="1F497D" w:themeColor="text2"/>
        <w:sz w:val="32"/>
        <w:szCs w:val="32"/>
      </w:rPr>
    </w:pPr>
    <w:r>
      <w:rPr>
        <w:color w:val="1F497D" w:themeColor="text2"/>
        <w:sz w:val="32"/>
        <w:szCs w:val="32"/>
      </w:rPr>
      <w:t xml:space="preserve"> </w:t>
    </w:r>
    <w:r>
      <w:rPr>
        <w:color w:val="1F497D" w:themeColor="text2"/>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D4CE" w14:textId="77777777" w:rsidR="000B7CF9" w:rsidRDefault="000B7C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24B39"/>
    <w:multiLevelType w:val="hybridMultilevel"/>
    <w:tmpl w:val="2BD049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C2A0740"/>
    <w:multiLevelType w:val="hybridMultilevel"/>
    <w:tmpl w:val="AD2030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2F6D2C"/>
    <w:multiLevelType w:val="hybridMultilevel"/>
    <w:tmpl w:val="21868E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B10F0E"/>
    <w:multiLevelType w:val="hybridMultilevel"/>
    <w:tmpl w:val="985EC2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7976"/>
    <w:rsid w:val="0005401B"/>
    <w:rsid w:val="00054E11"/>
    <w:rsid w:val="00083047"/>
    <w:rsid w:val="000B43FD"/>
    <w:rsid w:val="000B7CF9"/>
    <w:rsid w:val="000D44FC"/>
    <w:rsid w:val="000F7E7B"/>
    <w:rsid w:val="00104AD9"/>
    <w:rsid w:val="001141BC"/>
    <w:rsid w:val="001400B4"/>
    <w:rsid w:val="001543E4"/>
    <w:rsid w:val="00160078"/>
    <w:rsid w:val="001A1D07"/>
    <w:rsid w:val="001F52D7"/>
    <w:rsid w:val="0022379E"/>
    <w:rsid w:val="00224346"/>
    <w:rsid w:val="002C5DC2"/>
    <w:rsid w:val="002E70AD"/>
    <w:rsid w:val="00302885"/>
    <w:rsid w:val="00353C97"/>
    <w:rsid w:val="0037355C"/>
    <w:rsid w:val="00382F28"/>
    <w:rsid w:val="00395614"/>
    <w:rsid w:val="003E5875"/>
    <w:rsid w:val="00405709"/>
    <w:rsid w:val="00446C1A"/>
    <w:rsid w:val="004B4768"/>
    <w:rsid w:val="004F38F1"/>
    <w:rsid w:val="004F6644"/>
    <w:rsid w:val="0050713D"/>
    <w:rsid w:val="005D347E"/>
    <w:rsid w:val="005F3E75"/>
    <w:rsid w:val="005F5DB6"/>
    <w:rsid w:val="00654762"/>
    <w:rsid w:val="00676CDF"/>
    <w:rsid w:val="006B13E6"/>
    <w:rsid w:val="006E69AD"/>
    <w:rsid w:val="006F316F"/>
    <w:rsid w:val="006F4261"/>
    <w:rsid w:val="00701E08"/>
    <w:rsid w:val="0070284F"/>
    <w:rsid w:val="00721D74"/>
    <w:rsid w:val="00765290"/>
    <w:rsid w:val="0077503F"/>
    <w:rsid w:val="00801F0A"/>
    <w:rsid w:val="00834B84"/>
    <w:rsid w:val="00851B4B"/>
    <w:rsid w:val="008A64F7"/>
    <w:rsid w:val="008C6B6F"/>
    <w:rsid w:val="008F08F3"/>
    <w:rsid w:val="00932A7A"/>
    <w:rsid w:val="00A10327"/>
    <w:rsid w:val="00A640CA"/>
    <w:rsid w:val="00A65872"/>
    <w:rsid w:val="00A704A2"/>
    <w:rsid w:val="00A94D72"/>
    <w:rsid w:val="00AB7021"/>
    <w:rsid w:val="00AD7976"/>
    <w:rsid w:val="00AD7AC0"/>
    <w:rsid w:val="00B40AE1"/>
    <w:rsid w:val="00B4191D"/>
    <w:rsid w:val="00B70F9D"/>
    <w:rsid w:val="00B73A33"/>
    <w:rsid w:val="00BB3FC2"/>
    <w:rsid w:val="00BC058B"/>
    <w:rsid w:val="00C45482"/>
    <w:rsid w:val="00C54D23"/>
    <w:rsid w:val="00CA24A3"/>
    <w:rsid w:val="00CA2CD0"/>
    <w:rsid w:val="00D129CD"/>
    <w:rsid w:val="00D35B87"/>
    <w:rsid w:val="00DB1708"/>
    <w:rsid w:val="00DE18A4"/>
    <w:rsid w:val="00DF13C8"/>
    <w:rsid w:val="00E228BE"/>
    <w:rsid w:val="00E33C6D"/>
    <w:rsid w:val="00E41548"/>
    <w:rsid w:val="00E532A7"/>
    <w:rsid w:val="00EF7629"/>
    <w:rsid w:val="00F0328A"/>
    <w:rsid w:val="00F91557"/>
    <w:rsid w:val="00F92CF6"/>
    <w:rsid w:val="00FB0377"/>
    <w:rsid w:val="00FC6B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89BF"/>
  <w15:docId w15:val="{D49B148C-5504-42A3-B595-5272998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F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vsndaradress-brev">
    <w:name w:val="envelope return"/>
    <w:basedOn w:val="Normal"/>
    <w:uiPriority w:val="99"/>
    <w:semiHidden/>
    <w:unhideWhenUsed/>
    <w:rsid w:val="00A640CA"/>
    <w:pPr>
      <w:spacing w:after="0" w:line="240" w:lineRule="auto"/>
    </w:pPr>
    <w:rPr>
      <w:rFonts w:ascii="Arial" w:eastAsiaTheme="majorEastAsia" w:hAnsi="Arial" w:cstheme="majorBidi"/>
      <w:sz w:val="24"/>
      <w:szCs w:val="20"/>
    </w:rPr>
  </w:style>
  <w:style w:type="paragraph" w:styleId="Adress-brev">
    <w:name w:val="envelope address"/>
    <w:basedOn w:val="Normal"/>
    <w:uiPriority w:val="99"/>
    <w:semiHidden/>
    <w:unhideWhenUsed/>
    <w:rsid w:val="00A640CA"/>
    <w:pPr>
      <w:framePr w:w="7938" w:h="1984"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Sidhuvud">
    <w:name w:val="header"/>
    <w:basedOn w:val="Normal"/>
    <w:link w:val="SidhuvudChar"/>
    <w:uiPriority w:val="99"/>
    <w:unhideWhenUsed/>
    <w:rsid w:val="00AD79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D7976"/>
  </w:style>
  <w:style w:type="paragraph" w:styleId="Sidfot">
    <w:name w:val="footer"/>
    <w:basedOn w:val="Normal"/>
    <w:link w:val="SidfotChar"/>
    <w:uiPriority w:val="99"/>
    <w:unhideWhenUsed/>
    <w:rsid w:val="00AD79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D7976"/>
  </w:style>
  <w:style w:type="paragraph" w:styleId="Ballongtext">
    <w:name w:val="Balloon Text"/>
    <w:basedOn w:val="Normal"/>
    <w:link w:val="BallongtextChar"/>
    <w:uiPriority w:val="99"/>
    <w:semiHidden/>
    <w:unhideWhenUsed/>
    <w:rsid w:val="00AD797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7976"/>
    <w:rPr>
      <w:rFonts w:ascii="Tahoma" w:hAnsi="Tahoma" w:cs="Tahoma"/>
      <w:sz w:val="16"/>
      <w:szCs w:val="16"/>
    </w:rPr>
  </w:style>
  <w:style w:type="table" w:styleId="Tabellrutnt">
    <w:name w:val="Table Grid"/>
    <w:basedOn w:val="Normaltabell"/>
    <w:uiPriority w:val="59"/>
    <w:rsid w:val="00AD7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F3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3018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Egon Edwinson</dc:creator>
  <cp:lastModifiedBy>Göran Lindwall</cp:lastModifiedBy>
  <cp:revision>3</cp:revision>
  <cp:lastPrinted>2019-02-14T14:54:00Z</cp:lastPrinted>
  <dcterms:created xsi:type="dcterms:W3CDTF">2021-05-21T06:57:00Z</dcterms:created>
  <dcterms:modified xsi:type="dcterms:W3CDTF">2021-12-08T09:58:00Z</dcterms:modified>
</cp:coreProperties>
</file>